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Lato" w:cs="Lato" w:eastAsia="Lato" w:hAnsi="Lato"/>
        </w:rPr>
      </w:pPr>
      <w:r w:rsidDel="00000000" w:rsidR="00000000" w:rsidRPr="00000000">
        <w:rPr>
          <w:rtl w:val="0"/>
        </w:rPr>
      </w:r>
    </w:p>
    <w:p w:rsidR="00000000" w:rsidDel="00000000" w:rsidP="00000000" w:rsidRDefault="00000000" w:rsidRPr="00000000" w14:paraId="00000002">
      <w:pPr>
        <w:jc w:val="center"/>
        <w:rPr>
          <w:rFonts w:ascii="Lato" w:cs="Lato" w:eastAsia="Lato" w:hAnsi="Lato"/>
        </w:rPr>
      </w:pPr>
      <w:r w:rsidDel="00000000" w:rsidR="00000000" w:rsidRPr="00000000">
        <w:rPr>
          <w:rFonts w:ascii="Lato" w:cs="Lato" w:eastAsia="Lato" w:hAnsi="Lato"/>
          <w:b w:val="1"/>
          <w:sz w:val="28"/>
          <w:szCs w:val="28"/>
          <w:rtl w:val="0"/>
        </w:rPr>
        <w:t xml:space="preserve">Boilerplate</w:t>
      </w:r>
      <w:r w:rsidDel="00000000" w:rsidR="00000000" w:rsidRPr="00000000">
        <w:rPr>
          <w:rtl w:val="0"/>
        </w:rPr>
      </w:r>
    </w:p>
    <w:p w:rsidR="00000000" w:rsidDel="00000000" w:rsidP="00000000" w:rsidRDefault="00000000" w:rsidRPr="00000000" w14:paraId="00000003">
      <w:pPr>
        <w:shd w:fill="ffffff" w:val="clear"/>
        <w:ind w:left="0" w:firstLine="0"/>
        <w:rPr>
          <w:rFonts w:ascii="Lato" w:cs="Lato" w:eastAsia="Lato" w:hAnsi="Lato"/>
        </w:rPr>
      </w:pPr>
      <w:r w:rsidDel="00000000" w:rsidR="00000000" w:rsidRPr="00000000">
        <w:rPr>
          <w:rtl w:val="0"/>
        </w:rPr>
      </w:r>
    </w:p>
    <w:p w:rsidR="00000000" w:rsidDel="00000000" w:rsidP="00000000" w:rsidRDefault="00000000" w:rsidRPr="00000000" w14:paraId="00000004">
      <w:pPr>
        <w:shd w:fill="ffffff" w:val="clear"/>
        <w:spacing w:after="280" w:lineRule="auto"/>
        <w:rPr>
          <w:rFonts w:ascii="Lato" w:cs="Lato" w:eastAsia="Lato" w:hAnsi="Lato"/>
        </w:rPr>
      </w:pPr>
      <w:r w:rsidDel="00000000" w:rsidR="00000000" w:rsidRPr="00000000">
        <w:rPr>
          <w:rtl w:val="0"/>
        </w:rPr>
      </w:r>
    </w:p>
    <w:p w:rsidR="00000000" w:rsidDel="00000000" w:rsidP="00000000" w:rsidRDefault="00000000" w:rsidRPr="00000000" w14:paraId="00000005">
      <w:pPr>
        <w:spacing w:line="276" w:lineRule="auto"/>
        <w:rPr>
          <w:rFonts w:ascii="Inter" w:cs="Inter" w:eastAsia="Inter" w:hAnsi="Inter"/>
          <w:b w:val="1"/>
        </w:rPr>
      </w:pPr>
      <w:r w:rsidDel="00000000" w:rsidR="00000000" w:rsidRPr="00000000">
        <w:rPr>
          <w:rFonts w:ascii="Inter" w:cs="Inter" w:eastAsia="Inter" w:hAnsi="Inter"/>
          <w:b w:val="1"/>
          <w:rtl w:val="0"/>
        </w:rPr>
        <w:t xml:space="preserve">About Akeneo</w:t>
      </w:r>
    </w:p>
    <w:p w:rsidR="00000000" w:rsidDel="00000000" w:rsidP="00000000" w:rsidRDefault="00000000" w:rsidRPr="00000000" w14:paraId="00000006">
      <w:pPr>
        <w:rPr>
          <w:rFonts w:ascii="Inter" w:cs="Inter" w:eastAsia="Inter" w:hAnsi="Inter"/>
        </w:rPr>
      </w:pPr>
      <w:r w:rsidDel="00000000" w:rsidR="00000000" w:rsidRPr="00000000">
        <w:rPr>
          <w:rFonts w:ascii="Inter" w:cs="Inter" w:eastAsia="Inter" w:hAnsi="Inter"/>
          <w:rtl w:val="0"/>
        </w:rPr>
        <w:t xml:space="preserve">Akeneo is the product experience (PX) company and global leader in Product Information Management (PIM), enabling organizations to build and deliver world-class product experiences across every customer touchpoint through a comprehensive PX Strategy. By providing best-of-breed technology and expertise, Akeneo’s intelligent Product Cloud accelerates growth, reduces time-to-market, and gives organizations the competitive edge needed to convert browsers into buyers. </w:t>
      </w:r>
    </w:p>
    <w:p w:rsidR="00000000" w:rsidDel="00000000" w:rsidP="00000000" w:rsidRDefault="00000000" w:rsidRPr="00000000" w14:paraId="00000007">
      <w:pPr>
        <w:rPr>
          <w:rFonts w:ascii="Inter" w:cs="Inter" w:eastAsia="Inter" w:hAnsi="Inter"/>
        </w:rPr>
      </w:pPr>
      <w:r w:rsidDel="00000000" w:rsidR="00000000" w:rsidRPr="00000000">
        <w:rPr>
          <w:rtl w:val="0"/>
        </w:rPr>
      </w:r>
    </w:p>
    <w:p w:rsidR="00000000" w:rsidDel="00000000" w:rsidP="00000000" w:rsidRDefault="00000000" w:rsidRPr="00000000" w14:paraId="00000008">
      <w:pPr>
        <w:rPr>
          <w:rFonts w:ascii="Inter" w:cs="Inter" w:eastAsia="Inter" w:hAnsi="Inter"/>
        </w:rPr>
      </w:pPr>
      <w:r w:rsidDel="00000000" w:rsidR="00000000" w:rsidRPr="00000000">
        <w:rPr>
          <w:rFonts w:ascii="Inter" w:cs="Inter" w:eastAsia="Inter" w:hAnsi="Inter"/>
          <w:rtl w:val="0"/>
        </w:rPr>
        <w:t xml:space="preserve">Leading global brands, manufacturers, distributors, and retailers, including Chico’s, The Very Group, TaylorMade Golf, Rail Europe, Kering, and more trust Akeneo to scale and customize their omnichannel commerce initiatives. Using Akeneo’s AI-Centric Product Cloud, companies can activate product experiences in any and all channels that drive an improved customer journey from discovery to purchase, resulting in increased sales, reduced returns, faster time-to-market, and increased team productivity. </w:t>
      </w:r>
    </w:p>
    <w:p w:rsidR="00000000" w:rsidDel="00000000" w:rsidP="00000000" w:rsidRDefault="00000000" w:rsidRPr="00000000" w14:paraId="00000009">
      <w:pPr>
        <w:spacing w:line="276" w:lineRule="auto"/>
        <w:rPr>
          <w:rFonts w:ascii="Inter" w:cs="Inter" w:eastAsia="Inter" w:hAnsi="Inter"/>
        </w:rPr>
      </w:pPr>
      <w:r w:rsidDel="00000000" w:rsidR="00000000" w:rsidRPr="00000000">
        <w:rPr>
          <w:rtl w:val="0"/>
        </w:rPr>
      </w:r>
    </w:p>
    <w:p w:rsidR="00000000" w:rsidDel="00000000" w:rsidP="00000000" w:rsidRDefault="00000000" w:rsidRPr="00000000" w14:paraId="0000000A">
      <w:pPr>
        <w:shd w:fill="ffffff" w:val="clear"/>
        <w:spacing w:after="280" w:lineRule="auto"/>
        <w:rPr>
          <w:rFonts w:ascii="Lato" w:cs="Lato" w:eastAsia="Lato" w:hAnsi="La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Inter-regular.ttf"/><Relationship Id="rId6"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